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E80" w:rsidRPr="00F8354B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4B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на тему: </w:t>
      </w:r>
    </w:p>
    <w:p w:rsidR="00A63E80" w:rsidRPr="00F8354B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8354B">
        <w:rPr>
          <w:rFonts w:ascii="Times New Roman" w:hAnsi="Times New Roman" w:cs="Times New Roman"/>
          <w:b/>
          <w:color w:val="002060"/>
          <w:sz w:val="32"/>
          <w:szCs w:val="32"/>
        </w:rPr>
        <w:t>«Развитие связной речи детей в семье»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lastRenderedPageBreak/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</w:t>
      </w:r>
      <w:r w:rsidRPr="001E5EFD">
        <w:rPr>
          <w:color w:val="000000"/>
          <w:sz w:val="28"/>
          <w:szCs w:val="21"/>
        </w:rPr>
        <w:lastRenderedPageBreak/>
        <w:t xml:space="preserve">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lastRenderedPageBreak/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6A635D">
      <w:pgSz w:w="11906" w:h="16838"/>
      <w:pgMar w:top="1134" w:right="851" w:bottom="1134" w:left="1418" w:header="708" w:footer="708" w:gutter="0"/>
      <w:pgBorders>
        <w:top w:val="creaturesLadyBug" w:sz="28" w:space="1" w:color="auto"/>
        <w:left w:val="creaturesLadyBug" w:sz="28" w:space="4" w:color="auto"/>
        <w:bottom w:val="creaturesLadyBug" w:sz="28" w:space="1" w:color="auto"/>
        <w:right w:val="creaturesLadyBug" w:sz="2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512370"/>
    <w:rsid w:val="006677BC"/>
    <w:rsid w:val="006A635D"/>
    <w:rsid w:val="006B6206"/>
    <w:rsid w:val="009C4A9F"/>
    <w:rsid w:val="00A63E80"/>
    <w:rsid w:val="00C35139"/>
    <w:rsid w:val="00D24868"/>
    <w:rsid w:val="00F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DS2</cp:lastModifiedBy>
  <cp:revision>8</cp:revision>
  <dcterms:created xsi:type="dcterms:W3CDTF">2024-08-26T08:48:00Z</dcterms:created>
  <dcterms:modified xsi:type="dcterms:W3CDTF">2024-08-29T06:47:00Z</dcterms:modified>
</cp:coreProperties>
</file>